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5F74" w:rsidRPr="00CC2520" w:rsidRDefault="00BC5F74">
      <w:pPr>
        <w:rPr>
          <w:sz w:val="32"/>
        </w:rPr>
      </w:pPr>
      <w:r w:rsidRPr="00CC2520">
        <w:rPr>
          <w:sz w:val="32"/>
        </w:rPr>
        <w:t>Dans l’AVAP</w:t>
      </w:r>
    </w:p>
    <w:p w:rsidR="00E100E7" w:rsidRDefault="00BC5F74">
      <w:pPr>
        <w:rPr>
          <w:u w:val="single"/>
        </w:rPr>
      </w:pPr>
      <w:r w:rsidRPr="00CC2520">
        <w:rPr>
          <w:sz w:val="32"/>
        </w:rPr>
        <w:t xml:space="preserve">Quartier St Paul </w:t>
      </w:r>
      <w:r>
        <w:t xml:space="preserve">= SECTEUR </w:t>
      </w:r>
      <w:r w:rsidRPr="00BC5F74">
        <w:rPr>
          <w:u w:val="single"/>
        </w:rPr>
        <w:t>pavillonnaire début 20</w:t>
      </w:r>
      <w:r w:rsidR="003B4BA5">
        <w:rPr>
          <w:u w:val="single"/>
        </w:rPr>
        <w:t>e</w:t>
      </w:r>
      <w:r w:rsidRPr="00BC5F74">
        <w:rPr>
          <w:u w:val="single"/>
        </w:rPr>
        <w:t xml:space="preserve"> siècle</w:t>
      </w:r>
    </w:p>
    <w:p w:rsidR="00751E46" w:rsidRPr="00C93EFB" w:rsidRDefault="00751E46">
      <w:pPr>
        <w:rPr>
          <w:i/>
        </w:rPr>
      </w:pPr>
      <w:r w:rsidRPr="00C93EFB">
        <w:rPr>
          <w:u w:val="single"/>
        </w:rPr>
        <w:t>Un des objectifs de l’AVAP</w:t>
      </w:r>
      <w:r w:rsidRPr="00641CCC">
        <w:t xml:space="preserve"> : </w:t>
      </w:r>
      <w:r w:rsidRPr="00C93EFB">
        <w:rPr>
          <w:i/>
        </w:rPr>
        <w:t xml:space="preserve">insertion de </w:t>
      </w:r>
      <w:r w:rsidRPr="00C93EFB">
        <w:rPr>
          <w:i/>
          <w:u w:val="single"/>
        </w:rPr>
        <w:t>constructions neuves</w:t>
      </w:r>
      <w:r w:rsidRPr="00C93EFB">
        <w:rPr>
          <w:i/>
        </w:rPr>
        <w:t xml:space="preserve"> en accord</w:t>
      </w:r>
      <w:r w:rsidR="00C93EFB" w:rsidRPr="00C93EFB">
        <w:rPr>
          <w:i/>
        </w:rPr>
        <w:t xml:space="preserve"> avec le bâti et les espaces urbains patrimoniaux en présence et constituant un apport d’architecture contemporaine au paysage urbain de référence</w:t>
      </w:r>
      <w:r w:rsidR="00C93EFB">
        <w:rPr>
          <w:i/>
        </w:rPr>
        <w:t xml:space="preserve"> </w:t>
      </w:r>
      <w:r w:rsidR="00C93EFB" w:rsidRPr="008B0F94">
        <w:t>(</w:t>
      </w:r>
      <w:r w:rsidR="008B0F94" w:rsidRPr="008B0F94">
        <w:t>règles</w:t>
      </w:r>
      <w:r w:rsidR="00C93EFB" w:rsidRPr="008B0F94">
        <w:t xml:space="preserve"> A5 p77, cadre de référence)</w:t>
      </w:r>
    </w:p>
    <w:p w:rsidR="00BC5F74" w:rsidRDefault="006573C4">
      <w:proofErr w:type="spellStart"/>
      <w:r>
        <w:t>Cf</w:t>
      </w:r>
      <w:proofErr w:type="spellEnd"/>
      <w:r>
        <w:t xml:space="preserve"> document graphique carte de détail n°4 </w:t>
      </w:r>
    </w:p>
    <w:p w:rsidR="003B4BA5" w:rsidRDefault="003B4BA5"/>
    <w:p w:rsidR="006573C4" w:rsidRDefault="006573C4"/>
    <w:p w:rsidR="00692BDD" w:rsidRDefault="00692BDD"/>
    <w:p w:rsidR="00BC5F74" w:rsidRDefault="00BC5F74">
      <w:r>
        <w:t>LE BATI :</w:t>
      </w:r>
      <w:r w:rsidR="00800CA8" w:rsidRPr="00800CA8">
        <w:rPr>
          <w:sz w:val="18"/>
        </w:rPr>
        <w:t xml:space="preserve"> </w:t>
      </w:r>
      <w:r w:rsidR="00800CA8" w:rsidRPr="00800CA8">
        <w:rPr>
          <w:sz w:val="18"/>
        </w:rPr>
        <w:t>(p11, définition des patrimoines repérés et d’accompagnement)</w:t>
      </w:r>
    </w:p>
    <w:p w:rsidR="00BC5F74" w:rsidRPr="00800CA8" w:rsidRDefault="00BC5F74">
      <w:pPr>
        <w:rPr>
          <w:sz w:val="18"/>
        </w:rPr>
      </w:pPr>
      <w:r w:rsidRPr="00BC5F74">
        <w:rPr>
          <w:u w:val="single"/>
        </w:rPr>
        <w:t>Catégorie 1</w:t>
      </w:r>
      <w:r>
        <w:t xml:space="preserve"> = bâti remarquable proche de son état d’origine</w:t>
      </w:r>
      <w:r w:rsidR="00800CA8">
        <w:t xml:space="preserve"> </w:t>
      </w:r>
    </w:p>
    <w:p w:rsidR="00BC5F74" w:rsidRDefault="00BC5F74">
      <w:r>
        <w:rPr>
          <w:noProof/>
          <w:lang w:eastAsia="fr-FR"/>
        </w:rPr>
        <mc:AlternateContent>
          <mc:Choice Requires="wps">
            <w:drawing>
              <wp:anchor distT="0" distB="0" distL="114300" distR="114300" simplePos="0" relativeHeight="251659264" behindDoc="0" locked="0" layoutInCell="1" allowOverlap="1" wp14:anchorId="1163B696" wp14:editId="39606119">
                <wp:simplePos x="0" y="0"/>
                <wp:positionH relativeFrom="column">
                  <wp:posOffset>153501</wp:posOffset>
                </wp:positionH>
                <wp:positionV relativeFrom="paragraph">
                  <wp:posOffset>95098</wp:posOffset>
                </wp:positionV>
                <wp:extent cx="144684" cy="45719"/>
                <wp:effectExtent l="0" t="19050" r="46355" b="31115"/>
                <wp:wrapNone/>
                <wp:docPr id="1" name="Flèche droite 1"/>
                <wp:cNvGraphicFramePr/>
                <a:graphic xmlns:a="http://schemas.openxmlformats.org/drawingml/2006/main">
                  <a:graphicData uri="http://schemas.microsoft.com/office/word/2010/wordprocessingShape">
                    <wps:wsp>
                      <wps:cNvSpPr/>
                      <wps:spPr>
                        <a:xfrm>
                          <a:off x="0" y="0"/>
                          <a:ext cx="144684" cy="45719"/>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1" o:spid="_x0000_s1026" type="#_x0000_t13" style="position:absolute;margin-left:12.1pt;margin-top:7.5pt;width:11.4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" adj="18187" fillcolor="#4f81bd [3204]" strokecolor="#243f60 [1604]" strokeweight="2pt"/>
            </w:pict>
          </mc:Fallback>
        </mc:AlternateContent>
      </w:r>
      <w:r>
        <w:tab/>
        <w:t xml:space="preserve">Seulement 2 habitations repérées </w:t>
      </w:r>
      <w:r w:rsidR="00CC2520">
        <w:t>et protégées</w:t>
      </w:r>
    </w:p>
    <w:p w:rsidR="00BC5F74" w:rsidRDefault="00BC5F74">
      <w:r w:rsidRPr="00BC5F74">
        <w:rPr>
          <w:u w:val="single"/>
        </w:rPr>
        <w:t>Catégorie 2</w:t>
      </w:r>
      <w:r>
        <w:t xml:space="preserve"> = bâti représentatif du type, ayant subi des altérations réversibles</w:t>
      </w:r>
    </w:p>
    <w:p w:rsidR="00BC5F74" w:rsidRDefault="00BC5F74">
      <w:r>
        <w:rPr>
          <w:noProof/>
          <w:lang w:eastAsia="fr-FR"/>
        </w:rPr>
        <mc:AlternateContent>
          <mc:Choice Requires="wps">
            <w:drawing>
              <wp:anchor distT="0" distB="0" distL="114300" distR="114300" simplePos="0" relativeHeight="251661312" behindDoc="0" locked="0" layoutInCell="1" allowOverlap="1" wp14:anchorId="1F636928" wp14:editId="43C5E5C5">
                <wp:simplePos x="0" y="0"/>
                <wp:positionH relativeFrom="column">
                  <wp:posOffset>193546</wp:posOffset>
                </wp:positionH>
                <wp:positionV relativeFrom="paragraph">
                  <wp:posOffset>61595</wp:posOffset>
                </wp:positionV>
                <wp:extent cx="144145" cy="45719"/>
                <wp:effectExtent l="0" t="19050" r="46355" b="31115"/>
                <wp:wrapNone/>
                <wp:docPr id="2" name="Flèche droite 2"/>
                <wp:cNvGraphicFramePr/>
                <a:graphic xmlns:a="http://schemas.openxmlformats.org/drawingml/2006/main">
                  <a:graphicData uri="http://schemas.microsoft.com/office/word/2010/wordprocessingShape">
                    <wps:wsp>
                      <wps:cNvSpPr/>
                      <wps:spPr>
                        <a:xfrm>
                          <a:off x="0" y="0"/>
                          <a:ext cx="144145" cy="45719"/>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Flèche droite 2" o:spid="_x0000_s1026" type="#_x0000_t13" style="position:absolute;margin-left:15.25pt;margin-top:4.85pt;width:11.35pt;height:3.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" adj="18175" fillcolor="#4f81bd" strokecolor="#385d8a" strokeweight="2pt"/>
            </w:pict>
          </mc:Fallback>
        </mc:AlternateContent>
      </w:r>
      <w:r>
        <w:tab/>
        <w:t>Quelques habitations repérées</w:t>
      </w:r>
      <w:r w:rsidR="00CC2520">
        <w:t xml:space="preserve"> et protégées</w:t>
      </w:r>
    </w:p>
    <w:p w:rsidR="00CC2520" w:rsidRDefault="008B0713">
      <w:r>
        <w:rPr>
          <w:noProof/>
          <w:lang w:eastAsia="fr-FR"/>
        </w:rPr>
        <mc:AlternateContent>
          <mc:Choice Requires="wps">
            <w:drawing>
              <wp:anchor distT="0" distB="0" distL="114300" distR="114300" simplePos="0" relativeHeight="251662336" behindDoc="0" locked="0" layoutInCell="1" allowOverlap="1" wp14:anchorId="0BC075ED" wp14:editId="7178BB6B">
                <wp:simplePos x="0" y="0"/>
                <wp:positionH relativeFrom="column">
                  <wp:posOffset>245110</wp:posOffset>
                </wp:positionH>
                <wp:positionV relativeFrom="paragraph">
                  <wp:posOffset>300990</wp:posOffset>
                </wp:positionV>
                <wp:extent cx="80010" cy="219710"/>
                <wp:effectExtent l="0" t="0" r="15240" b="27940"/>
                <wp:wrapNone/>
                <wp:docPr id="3" name="Organigramme : Joindre 3"/>
                <wp:cNvGraphicFramePr/>
                <a:graphic xmlns:a="http://schemas.openxmlformats.org/drawingml/2006/main">
                  <a:graphicData uri="http://schemas.microsoft.com/office/word/2010/wordprocessingShape">
                    <wps:wsp>
                      <wps:cNvSpPr/>
                      <wps:spPr>
                        <a:xfrm>
                          <a:off x="0" y="0"/>
                          <a:ext cx="80010" cy="219710"/>
                        </a:xfrm>
                        <a:prstGeom prst="flowChartCollat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25" coordsize="21600,21600" o:spt="125" path="m21600,21600l,21600,21600,,,xe">
                <v:stroke joinstyle="miter"/>
                <v:path o:extrusionok="f" gradientshapeok="t" o:connecttype="custom" o:connectlocs="10800,0;10800,10800;10800,21600" textboxrect="5400,5400,16200,16200"/>
              </v:shapetype>
              <v:shape id="Organigramme : Joindre 3" o:spid="_x0000_s1026" type="#_x0000_t125" style="position:absolute;margin-left:19.3pt;margin-top:23.7pt;width:6.3pt;height:17.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" fillcolor="#4f81bd [3204]" strokecolor="#243f60 [1604]" strokeweight="2pt"/>
            </w:pict>
          </mc:Fallback>
        </mc:AlternateContent>
      </w:r>
      <w:r w:rsidR="00CC2520" w:rsidRPr="00CC2520">
        <w:rPr>
          <w:u w:val="single"/>
        </w:rPr>
        <w:t>Bâti d’accompagnement</w:t>
      </w:r>
      <w:r w:rsidR="00CC2520">
        <w:t> = la majorité de notre quartier</w:t>
      </w:r>
      <w:r w:rsidR="00800CA8">
        <w:t xml:space="preserve"> </w:t>
      </w:r>
      <w:r w:rsidR="00800CA8" w:rsidRPr="00800CA8">
        <w:rPr>
          <w:sz w:val="18"/>
        </w:rPr>
        <w:t>(p13)</w:t>
      </w:r>
    </w:p>
    <w:p w:rsidR="008B0713" w:rsidRDefault="008B0713">
      <w:r>
        <w:tab/>
        <w:t>La DEMOLITION d’un bâti d’accompagnement est AUTORISE</w:t>
      </w:r>
      <w:r w:rsidR="00800CA8">
        <w:t xml:space="preserve"> </w:t>
      </w:r>
      <w:r w:rsidR="00800CA8" w:rsidRPr="00800CA8">
        <w:rPr>
          <w:sz w:val="18"/>
        </w:rPr>
        <w:t>(règlement B3, page 213)</w:t>
      </w:r>
    </w:p>
    <w:p w:rsidR="003C1E8E" w:rsidRPr="00037D1D" w:rsidRDefault="003C1E8E">
      <w:pPr>
        <w:rPr>
          <w:u w:val="single"/>
        </w:rPr>
      </w:pPr>
      <w:r w:rsidRPr="00037D1D">
        <w:rPr>
          <w:u w:val="single"/>
        </w:rPr>
        <w:t>Cités jardin</w:t>
      </w:r>
      <w:r w:rsidR="00037D1D" w:rsidRPr="00037D1D">
        <w:rPr>
          <w:u w:val="single"/>
        </w:rPr>
        <w:t> :</w:t>
      </w:r>
    </w:p>
    <w:p w:rsidR="00037D1D" w:rsidRDefault="00037D1D" w:rsidP="00037D1D">
      <w:pPr>
        <w:pStyle w:val="Paragraphedeliste"/>
        <w:numPr>
          <w:ilvl w:val="0"/>
          <w:numId w:val="1"/>
        </w:numPr>
      </w:pPr>
      <w:r>
        <w:rPr>
          <w:noProof/>
          <w:lang w:eastAsia="fr-FR"/>
        </w:rPr>
        <mc:AlternateContent>
          <mc:Choice Requires="wps">
            <w:drawing>
              <wp:anchor distT="0" distB="0" distL="114300" distR="114300" simplePos="0" relativeHeight="251664384" behindDoc="0" locked="0" layoutInCell="1" allowOverlap="1" wp14:anchorId="56D70C3E" wp14:editId="12FD94E5">
                <wp:simplePos x="0" y="0"/>
                <wp:positionH relativeFrom="column">
                  <wp:posOffset>3700780</wp:posOffset>
                </wp:positionH>
                <wp:positionV relativeFrom="paragraph">
                  <wp:posOffset>98208</wp:posOffset>
                </wp:positionV>
                <wp:extent cx="144145" cy="45719"/>
                <wp:effectExtent l="0" t="19050" r="46355" b="31115"/>
                <wp:wrapNone/>
                <wp:docPr id="4" name="Flèche droite 4"/>
                <wp:cNvGraphicFramePr/>
                <a:graphic xmlns:a="http://schemas.openxmlformats.org/drawingml/2006/main">
                  <a:graphicData uri="http://schemas.microsoft.com/office/word/2010/wordprocessingShape">
                    <wps:wsp>
                      <wps:cNvSpPr/>
                      <wps:spPr>
                        <a:xfrm flipV="1">
                          <a:off x="0" y="0"/>
                          <a:ext cx="144145" cy="45719"/>
                        </a:xfrm>
                        <a:prstGeom prst="rightArrow">
                          <a:avLst/>
                        </a:prstGeom>
                        <a:solidFill>
                          <a:srgbClr val="4F81BD"/>
                        </a:solidFill>
                        <a:ln w="25400" cap="flat" cmpd="sng" algn="ctr">
                          <a:solidFill>
                            <a:srgbClr val="4F81BD">
                              <a:shade val="50000"/>
                            </a:srgb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Flèche droite 4" o:spid="_x0000_s1026" type="#_x0000_t13" style="position:absolute;margin-left:291.4pt;margin-top:7.75pt;width:11.35pt;height:3.6pt;flip:y;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" adj="18175" fillcolor="#4f81bd" strokecolor="#385d8a" strokeweight="2pt"/>
            </w:pict>
          </mc:Fallback>
        </mc:AlternateContent>
      </w:r>
      <w:r>
        <w:t xml:space="preserve">Autour de l’église Saint-Paul = </w:t>
      </w:r>
      <w:r w:rsidR="0065521D">
        <w:t>« </w:t>
      </w:r>
      <w:r>
        <w:t>habitat cité jardin</w:t>
      </w:r>
      <w:r w:rsidR="0065521D">
        <w:t> »</w:t>
      </w:r>
      <w:r>
        <w:t xml:space="preserve">         PROTEGE, pas de démolition</w:t>
      </w:r>
      <w:r w:rsidR="00A01B3B">
        <w:t xml:space="preserve"> </w:t>
      </w:r>
      <w:r w:rsidR="00A01B3B" w:rsidRPr="00A01B3B">
        <w:rPr>
          <w:sz w:val="18"/>
        </w:rPr>
        <w:t>(</w:t>
      </w:r>
      <w:proofErr w:type="spellStart"/>
      <w:r w:rsidR="00A01B3B" w:rsidRPr="00A01B3B">
        <w:rPr>
          <w:sz w:val="18"/>
        </w:rPr>
        <w:t>régle</w:t>
      </w:r>
      <w:proofErr w:type="spellEnd"/>
      <w:r w:rsidR="00A01B3B" w:rsidRPr="00A01B3B">
        <w:rPr>
          <w:sz w:val="18"/>
        </w:rPr>
        <w:t xml:space="preserve"> A5, p95)</w:t>
      </w:r>
    </w:p>
    <w:p w:rsidR="00037D1D" w:rsidRPr="001453C1" w:rsidRDefault="001453C1" w:rsidP="00037D1D">
      <w:pPr>
        <w:pStyle w:val="Paragraphedeliste"/>
        <w:numPr>
          <w:ilvl w:val="0"/>
          <w:numId w:val="1"/>
        </w:numPr>
        <w:rPr>
          <w:b/>
        </w:rPr>
      </w:pPr>
      <w:r>
        <w:rPr>
          <w:noProof/>
          <w:lang w:eastAsia="fr-FR"/>
        </w:rPr>
        <mc:AlternateContent>
          <mc:Choice Requires="wps">
            <w:drawing>
              <wp:anchor distT="0" distB="0" distL="114300" distR="114300" simplePos="0" relativeHeight="251667456" behindDoc="0" locked="0" layoutInCell="1" allowOverlap="1" wp14:anchorId="613E7B85" wp14:editId="3515901C">
                <wp:simplePos x="0" y="0"/>
                <wp:positionH relativeFrom="column">
                  <wp:posOffset>1525696</wp:posOffset>
                </wp:positionH>
                <wp:positionV relativeFrom="paragraph">
                  <wp:posOffset>53605</wp:posOffset>
                </wp:positionV>
                <wp:extent cx="4739833" cy="468775"/>
                <wp:effectExtent l="0" t="0" r="3810" b="7620"/>
                <wp:wrapNone/>
                <wp:docPr id="307" name="Zone de text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39833" cy="468775"/>
                        </a:xfrm>
                        <a:prstGeom prst="rect">
                          <a:avLst/>
                        </a:prstGeom>
                        <a:solidFill>
                          <a:srgbClr val="FFFFFF"/>
                        </a:solidFill>
                        <a:ln w="9525">
                          <a:noFill/>
                          <a:miter lim="800000"/>
                          <a:headEnd/>
                          <a:tailEnd/>
                        </a:ln>
                      </wps:spPr>
                      <wps:txbx>
                        <w:txbxContent>
                          <w:p w:rsidR="001453C1" w:rsidRDefault="001453C1">
                            <w:r>
                              <w:t>POSSIBILITE DE DESTRUCTION</w:t>
                            </w:r>
                            <w:r w:rsidR="001F7ECE">
                              <w:t xml:space="preserve"> = dénaturation de ces quartiers (par le bailleur social ou par le privé, si vente)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2" o:spid="_x0000_s1026" type="#_x0000_t202" style="position:absolute;left:0;text-align:left;margin-left:120.15pt;margin-top:4.2pt;width:373.2pt;height:36.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" stroked="f">
                <v:textbox>
                  <w:txbxContent>
                    <w:p w:rsidR="001453C1" w:rsidRDefault="001453C1">
                      <w:r>
                        <w:t>POSSIBILITE DE DESTRUCTION</w:t>
                      </w:r>
                      <w:r w:rsidR="001F7ECE">
                        <w:t xml:space="preserve"> = dénaturation de ces quartiers (par le bailleur social ou par le privé, si vente)</w:t>
                      </w:r>
                    </w:p>
                  </w:txbxContent>
                </v:textbox>
              </v:shape>
            </w:pict>
          </mc:Fallback>
        </mc:AlternateContent>
      </w:r>
      <w:r>
        <w:rPr>
          <w:noProof/>
          <w:lang w:eastAsia="fr-FR"/>
        </w:rPr>
        <mc:AlternateContent>
          <mc:Choice Requires="wps">
            <w:drawing>
              <wp:anchor distT="0" distB="0" distL="114300" distR="114300" simplePos="0" relativeHeight="251665408" behindDoc="0" locked="0" layoutInCell="1" allowOverlap="1" wp14:anchorId="0A999161" wp14:editId="406AEE23">
                <wp:simplePos x="0" y="0"/>
                <wp:positionH relativeFrom="column">
                  <wp:posOffset>1415721</wp:posOffset>
                </wp:positionH>
                <wp:positionV relativeFrom="paragraph">
                  <wp:posOffset>108063</wp:posOffset>
                </wp:positionV>
                <wp:extent cx="45719" cy="225706"/>
                <wp:effectExtent l="0" t="0" r="12065" b="22225"/>
                <wp:wrapNone/>
                <wp:docPr id="5" name="Accolade fermante 5"/>
                <wp:cNvGraphicFramePr/>
                <a:graphic xmlns:a="http://schemas.openxmlformats.org/drawingml/2006/main">
                  <a:graphicData uri="http://schemas.microsoft.com/office/word/2010/wordprocessingShape">
                    <wps:wsp>
                      <wps:cNvSpPr/>
                      <wps:spPr>
                        <a:xfrm>
                          <a:off x="0" y="0"/>
                          <a:ext cx="45719" cy="225706"/>
                        </a:xfrm>
                        <a:prstGeom prst="rightBrace">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5" o:spid="_x0000_s1026" type="#_x0000_t88" style="position:absolute;margin-left:111.45pt;margin-top:8.5pt;width:3.6pt;height:17.7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" adj="365" strokecolor="#4579b8 [3044]"/>
            </w:pict>
          </mc:Fallback>
        </mc:AlternateContent>
      </w:r>
      <w:r w:rsidR="00037D1D">
        <w:t xml:space="preserve">Américaine </w:t>
      </w:r>
    </w:p>
    <w:p w:rsidR="001453C1" w:rsidRPr="001453C1" w:rsidRDefault="001453C1" w:rsidP="00037D1D">
      <w:pPr>
        <w:pStyle w:val="Paragraphedeliste"/>
        <w:numPr>
          <w:ilvl w:val="0"/>
          <w:numId w:val="1"/>
        </w:numPr>
      </w:pPr>
      <w:r w:rsidRPr="001453C1">
        <w:t xml:space="preserve">Suédoises </w:t>
      </w:r>
    </w:p>
    <w:p w:rsidR="001F7ECE" w:rsidRDefault="001F7ECE" w:rsidP="00563B97">
      <w:pPr>
        <w:pStyle w:val="Pa32"/>
        <w:spacing w:before="160" w:after="40"/>
        <w:ind w:left="1120"/>
        <w:rPr>
          <w:rFonts w:asciiTheme="minorHAnsi" w:hAnsiTheme="minorHAnsi" w:cstheme="minorHAnsi"/>
          <w:sz w:val="20"/>
        </w:rPr>
      </w:pPr>
    </w:p>
    <w:p w:rsidR="00563B97" w:rsidRPr="00B82ADE" w:rsidRDefault="00563B97" w:rsidP="00563B97">
      <w:pPr>
        <w:pStyle w:val="Pa32"/>
        <w:spacing w:before="160" w:after="40"/>
        <w:ind w:left="1120"/>
        <w:rPr>
          <w:rFonts w:asciiTheme="minorHAnsi" w:hAnsiTheme="minorHAnsi" w:cstheme="minorHAnsi"/>
          <w:color w:val="000000"/>
          <w:sz w:val="20"/>
          <w:szCs w:val="20"/>
        </w:rPr>
      </w:pPr>
      <w:r w:rsidRPr="00B82ADE">
        <w:rPr>
          <w:rFonts w:asciiTheme="minorHAnsi" w:hAnsiTheme="minorHAnsi" w:cstheme="minorHAnsi"/>
          <w:sz w:val="20"/>
          <w:szCs w:val="20"/>
        </w:rPr>
        <w:t xml:space="preserve">p 91 règles A5 maisons américaines, rue des Champs st Michel : </w:t>
      </w:r>
      <w:r w:rsidRPr="00B82ADE">
        <w:rPr>
          <w:rFonts w:asciiTheme="minorHAnsi" w:hAnsiTheme="minorHAnsi" w:cstheme="minorHAnsi"/>
          <w:color w:val="000000"/>
          <w:sz w:val="20"/>
          <w:szCs w:val="20"/>
        </w:rPr>
        <w:t xml:space="preserve">Construction </w:t>
      </w:r>
      <w:proofErr w:type="gramStart"/>
      <w:r w:rsidRPr="00B82ADE">
        <w:rPr>
          <w:rFonts w:asciiTheme="minorHAnsi" w:hAnsiTheme="minorHAnsi" w:cstheme="minorHAnsi"/>
          <w:color w:val="000000"/>
          <w:sz w:val="20"/>
          <w:szCs w:val="20"/>
        </w:rPr>
        <w:t>neuve</w:t>
      </w:r>
      <w:proofErr w:type="gramEnd"/>
      <w:r w:rsidRPr="00B82ADE">
        <w:rPr>
          <w:rFonts w:asciiTheme="minorHAnsi" w:hAnsiTheme="minorHAnsi" w:cstheme="minorHAnsi"/>
          <w:color w:val="000000"/>
          <w:sz w:val="20"/>
          <w:szCs w:val="20"/>
        </w:rPr>
        <w:t xml:space="preserve"> </w:t>
      </w:r>
    </w:p>
    <w:p w:rsidR="00563B97" w:rsidRPr="00B82ADE" w:rsidRDefault="00563B97" w:rsidP="00563B97">
      <w:pPr>
        <w:pStyle w:val="Pa88"/>
        <w:spacing w:before="80" w:after="20"/>
        <w:ind w:left="1134" w:hanging="14"/>
        <w:jc w:val="both"/>
        <w:rPr>
          <w:rFonts w:asciiTheme="minorHAnsi" w:hAnsiTheme="minorHAnsi" w:cstheme="minorHAnsi"/>
          <w:i/>
          <w:color w:val="000000"/>
          <w:sz w:val="20"/>
          <w:szCs w:val="20"/>
        </w:rPr>
      </w:pPr>
      <w:r w:rsidRPr="00B82ADE">
        <w:rPr>
          <w:rFonts w:asciiTheme="minorHAnsi" w:hAnsiTheme="minorHAnsi" w:cstheme="minorHAnsi"/>
          <w:i/>
          <w:color w:val="000000"/>
          <w:sz w:val="20"/>
          <w:szCs w:val="20"/>
        </w:rPr>
        <w:t xml:space="preserve">La construction neuve doit s’adosser strictement à la construction jumelle et en prolonger le volume de toiture. </w:t>
      </w:r>
    </w:p>
    <w:p w:rsidR="0060547E" w:rsidRPr="00B82ADE" w:rsidRDefault="00563B97" w:rsidP="00563B97">
      <w:pPr>
        <w:pStyle w:val="Pa88"/>
        <w:spacing w:before="80" w:after="20"/>
        <w:ind w:left="1134" w:hanging="14"/>
        <w:jc w:val="both"/>
        <w:rPr>
          <w:rFonts w:asciiTheme="minorHAnsi" w:hAnsiTheme="minorHAnsi" w:cstheme="minorHAnsi"/>
          <w:i/>
          <w:color w:val="000000"/>
          <w:sz w:val="20"/>
          <w:szCs w:val="20"/>
        </w:rPr>
      </w:pPr>
      <w:r w:rsidRPr="00B82ADE">
        <w:rPr>
          <w:rFonts w:asciiTheme="minorHAnsi" w:hAnsiTheme="minorHAnsi" w:cstheme="minorHAnsi"/>
          <w:i/>
          <w:color w:val="000000"/>
          <w:sz w:val="20"/>
          <w:szCs w:val="20"/>
        </w:rPr>
        <w:t>Si la construction neuve remplace deux maisons jumelles, elle doit en reprendre l’implantation, la hauteur, la forme de toiture, la volumétrie parallélépipédique simple et le principe de composition des ouvertures en rythme régulier.</w:t>
      </w:r>
    </w:p>
    <w:p w:rsidR="004758C5" w:rsidRPr="00B82ADE" w:rsidRDefault="0060547E" w:rsidP="004758C5">
      <w:pPr>
        <w:pStyle w:val="Pa32"/>
        <w:spacing w:before="160" w:after="40"/>
        <w:ind w:left="1120"/>
        <w:rPr>
          <w:rFonts w:asciiTheme="minorHAnsi" w:hAnsiTheme="minorHAnsi" w:cstheme="minorHAnsi"/>
          <w:color w:val="000000"/>
          <w:sz w:val="20"/>
          <w:szCs w:val="20"/>
        </w:rPr>
      </w:pPr>
      <w:r w:rsidRPr="00B82ADE">
        <w:rPr>
          <w:rFonts w:asciiTheme="minorHAnsi" w:hAnsiTheme="minorHAnsi" w:cstheme="minorHAnsi"/>
          <w:color w:val="000000"/>
          <w:sz w:val="20"/>
          <w:szCs w:val="20"/>
        </w:rPr>
        <w:t xml:space="preserve">P 93 règles  A5 rue Hautes Bruyères : </w:t>
      </w:r>
      <w:r w:rsidR="004758C5" w:rsidRPr="00B82ADE">
        <w:rPr>
          <w:rFonts w:asciiTheme="minorHAnsi" w:hAnsiTheme="minorHAnsi" w:cstheme="minorHAnsi"/>
          <w:color w:val="000000"/>
          <w:sz w:val="20"/>
          <w:szCs w:val="20"/>
        </w:rPr>
        <w:t xml:space="preserve">Construction neuve </w:t>
      </w:r>
    </w:p>
    <w:p w:rsidR="004758C5" w:rsidRPr="00B82ADE" w:rsidRDefault="004758C5" w:rsidP="004758C5">
      <w:pPr>
        <w:ind w:left="1120" w:firstLine="20"/>
        <w:rPr>
          <w:rFonts w:cstheme="minorHAnsi"/>
          <w:i/>
          <w:color w:val="000000"/>
          <w:sz w:val="20"/>
          <w:szCs w:val="20"/>
        </w:rPr>
      </w:pPr>
      <w:r w:rsidRPr="00B82ADE">
        <w:rPr>
          <w:rFonts w:cstheme="minorHAnsi"/>
          <w:i/>
          <w:color w:val="000000"/>
          <w:sz w:val="20"/>
          <w:szCs w:val="20"/>
        </w:rPr>
        <w:t>La construction d’une habitation neuve en remplacement d’une habitation démolie doit</w:t>
      </w:r>
      <w:r w:rsidR="00B82ADE">
        <w:rPr>
          <w:rFonts w:cstheme="minorHAnsi"/>
          <w:i/>
          <w:color w:val="000000"/>
          <w:sz w:val="20"/>
          <w:szCs w:val="20"/>
        </w:rPr>
        <w:t xml:space="preserve"> </w:t>
      </w:r>
      <w:r w:rsidRPr="00B82ADE">
        <w:rPr>
          <w:rFonts w:cstheme="minorHAnsi"/>
          <w:i/>
          <w:color w:val="000000"/>
          <w:sz w:val="20"/>
          <w:szCs w:val="20"/>
        </w:rPr>
        <w:t xml:space="preserve"> s’adosser strictement à la construction jumelle et en prolonger le volume de toiture. Si la construction neuve remplace deux maisons jumelles, elle doit en reprendre l’implantation, la hauteur, la forme de toiture et la volumétrie parallélépipédique simple. </w:t>
      </w:r>
    </w:p>
    <w:p w:rsidR="0060547E" w:rsidRPr="004758C5" w:rsidRDefault="0060547E" w:rsidP="0060547E">
      <w:pPr>
        <w:rPr>
          <w:rFonts w:cstheme="minorHAnsi"/>
        </w:rPr>
      </w:pPr>
      <w:r w:rsidRPr="004758C5">
        <w:rPr>
          <w:rFonts w:cstheme="minorHAnsi"/>
        </w:rPr>
        <w:tab/>
      </w:r>
    </w:p>
    <w:p w:rsidR="0060547E" w:rsidRPr="0060547E" w:rsidRDefault="0060547E" w:rsidP="0060547E"/>
    <w:p w:rsidR="000C0B76" w:rsidRDefault="000C0B76"/>
    <w:p w:rsidR="000C0B76" w:rsidRDefault="000C0B76" w:rsidP="00AC2753">
      <w:pPr>
        <w:ind w:left="-142"/>
      </w:pPr>
      <w:r>
        <w:rPr>
          <w:noProof/>
          <w:lang w:eastAsia="fr-FR"/>
        </w:rPr>
        <w:lastRenderedPageBreak/>
        <w:drawing>
          <wp:inline distT="0" distB="0" distL="0" distR="0">
            <wp:extent cx="6568633" cy="9420025"/>
            <wp:effectExtent l="0" t="0" r="3810" b="0"/>
            <wp:docPr id="9" name="Image 9" descr="C:\Users\Monique\Pictures\maisons repérées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Monique\Pictures\maisons repérées (2).png"/>
                    <pic:cNvPicPr>
                      <a:picLocks noChangeAspect="1" noChangeArrowheads="1"/>
                    </pic:cNvPicPr>
                  </pic:nvPicPr>
                  <pic:blipFill>
                    <a:blip r:embed="rId7">
                      <a:extLst>
                        <a:ext uri="{BEBA8EAE-BF5A-486C-A8C5-ECC9F3942E4B}">
                          <a14:imgProps xmlns:a14="http://schemas.microsoft.com/office/drawing/2010/main">
                            <a14:imgLayer r:embed="rId8">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568998" cy="9420549"/>
                    </a:xfrm>
                    <a:prstGeom prst="rect">
                      <a:avLst/>
                    </a:prstGeom>
                    <a:noFill/>
                    <a:ln>
                      <a:noFill/>
                    </a:ln>
                  </pic:spPr>
                </pic:pic>
              </a:graphicData>
            </a:graphic>
          </wp:inline>
        </w:drawing>
      </w:r>
    </w:p>
    <w:p w:rsidR="000C0B76" w:rsidRDefault="000C0B76"/>
    <w:p w:rsidR="00BC5F74" w:rsidRDefault="003B4BA5">
      <w:r>
        <w:rPr>
          <w:noProof/>
          <w:lang w:eastAsia="fr-FR"/>
        </w:rPr>
        <w:drawing>
          <wp:inline distT="0" distB="0" distL="0" distR="0">
            <wp:extent cx="6547358" cy="7471458"/>
            <wp:effectExtent l="0" t="0" r="6350" b="0"/>
            <wp:docPr id="7" name="Image 7" descr="C:\Users\Monique\Pictures\bâti d'accompagnement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onique\Pictures\bâti d'accompagnement (2).png"/>
                    <pic:cNvPicPr>
                      <a:picLocks noChangeAspect="1" noChangeArrowheads="1"/>
                    </pic:cNvPicPr>
                  </pic:nvPicPr>
                  <pic:blipFill>
                    <a:blip r:embed="rId9">
                      <a:extLst>
                        <a:ext uri="{BEBA8EAE-BF5A-486C-A8C5-ECC9F3942E4B}">
                          <a14:imgProps xmlns:a14="http://schemas.microsoft.com/office/drawing/2010/main">
                            <a14:imgLayer r:embed="rId10">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549990" cy="7474462"/>
                    </a:xfrm>
                    <a:prstGeom prst="rect">
                      <a:avLst/>
                    </a:prstGeom>
                    <a:noFill/>
                    <a:ln>
                      <a:noFill/>
                    </a:ln>
                  </pic:spPr>
                </pic:pic>
              </a:graphicData>
            </a:graphic>
          </wp:inline>
        </w:drawing>
      </w:r>
    </w:p>
    <w:p w:rsidR="00017332" w:rsidRDefault="00017332" w:rsidP="00AC2753">
      <w:pPr>
        <w:ind w:left="-567" w:right="-567"/>
      </w:pPr>
    </w:p>
    <w:p w:rsidR="00C43B13" w:rsidRDefault="00AC2753">
      <w:r>
        <w:rPr>
          <w:noProof/>
          <w:lang w:eastAsia="fr-FR"/>
        </w:rPr>
        <w:lastRenderedPageBreak/>
        <w:drawing>
          <wp:inline distT="0" distB="0" distL="0" distR="0" wp14:anchorId="645E865B" wp14:editId="195542BA">
            <wp:extent cx="6763055" cy="9619805"/>
            <wp:effectExtent l="0" t="0" r="0" b="635"/>
            <wp:docPr id="11" name="Image 11" descr="C:\Users\Monique\Pictures\bati d'accompagnement démolition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Monique\Pictures\bati d'accompagnement démolition (2).png"/>
                    <pic:cNvPicPr>
                      <a:picLocks noChangeAspect="1" noChangeArrowheads="1"/>
                    </pic:cNvPicPr>
                  </pic:nvPicPr>
                  <pic:blipFill>
                    <a:blip r:embed="rId11">
                      <a:extLst>
                        <a:ext uri="{BEBA8EAE-BF5A-486C-A8C5-ECC9F3942E4B}">
                          <a14:imgProps xmlns:a14="http://schemas.microsoft.com/office/drawing/2010/main">
                            <a14:imgLayer r:embed="rId12">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6765774" cy="9623672"/>
                    </a:xfrm>
                    <a:prstGeom prst="rect">
                      <a:avLst/>
                    </a:prstGeom>
                    <a:noFill/>
                    <a:ln>
                      <a:noFill/>
                    </a:ln>
                  </pic:spPr>
                </pic:pic>
              </a:graphicData>
            </a:graphic>
          </wp:inline>
        </w:drawing>
      </w:r>
    </w:p>
    <w:p w:rsidR="00C43B13" w:rsidRDefault="00C43B13">
      <w:bookmarkStart w:id="0" w:name="_GoBack"/>
      <w:r>
        <w:rPr>
          <w:noProof/>
          <w:lang w:eastAsia="fr-FR"/>
        </w:rPr>
        <w:lastRenderedPageBreak/>
        <w:drawing>
          <wp:inline distT="0" distB="0" distL="0" distR="0">
            <wp:extent cx="6273006" cy="8628926"/>
            <wp:effectExtent l="0" t="0" r="0" b="1270"/>
            <wp:docPr id="13" name="Image 13" descr="C:\Users\Monique\Pictures\bati st paul (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Monique\Pictures\bati st paul (2).png"/>
                    <pic:cNvPicPr>
                      <a:picLocks noChangeAspect="1" noChangeArrowheads="1"/>
                    </pic:cNvPicPr>
                  </pic:nvPicPr>
                  <pic:blipFill>
                    <a:blip r:embed="rId13">
                      <a:extLst>
                        <a:ext uri="{BEBA8EAE-BF5A-486C-A8C5-ECC9F3942E4B}">
                          <a14:imgProps xmlns:a14="http://schemas.microsoft.com/office/drawing/2010/main">
                            <a14:imgLayer r:embed="rId14">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a:stretch>
                      <a:fillRect/>
                    </a:stretch>
                  </pic:blipFill>
                  <pic:spPr bwMode="auto">
                    <a:xfrm>
                      <a:off x="0" y="0"/>
                      <a:ext cx="6275528" cy="8632395"/>
                    </a:xfrm>
                    <a:prstGeom prst="rect">
                      <a:avLst/>
                    </a:prstGeom>
                    <a:noFill/>
                    <a:ln>
                      <a:noFill/>
                    </a:ln>
                  </pic:spPr>
                </pic:pic>
              </a:graphicData>
            </a:graphic>
          </wp:inline>
        </w:drawing>
      </w:r>
      <w:bookmarkEnd w:id="0"/>
    </w:p>
    <w:sectPr w:rsidR="00C43B13" w:rsidSect="00AC2753">
      <w:pgSz w:w="11906" w:h="16838"/>
      <w:pgMar w:top="709" w:right="849" w:bottom="1417"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enir Book">
    <w:altName w:val="Avenir Book"/>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E790AC5"/>
    <w:multiLevelType w:val="hybridMultilevel"/>
    <w:tmpl w:val="FF6C98D6"/>
    <w:lvl w:ilvl="0" w:tplc="A266B088">
      <w:numFmt w:val="bullet"/>
      <w:lvlText w:val="-"/>
      <w:lvlJc w:val="left"/>
      <w:pPr>
        <w:ind w:left="1068" w:hanging="360"/>
      </w:pPr>
      <w:rPr>
        <w:rFonts w:ascii="Calibri" w:eastAsiaTheme="minorHAnsi" w:hAnsi="Calibri" w:cs="Calibri" w:hint="default"/>
      </w:rPr>
    </w:lvl>
    <w:lvl w:ilvl="1" w:tplc="040C0003" w:tentative="1">
      <w:start w:val="1"/>
      <w:numFmt w:val="bullet"/>
      <w:lvlText w:val="o"/>
      <w:lvlJc w:val="left"/>
      <w:pPr>
        <w:ind w:left="1788" w:hanging="360"/>
      </w:pPr>
      <w:rPr>
        <w:rFonts w:ascii="Courier New" w:hAnsi="Courier New" w:cs="Courier New" w:hint="default"/>
      </w:rPr>
    </w:lvl>
    <w:lvl w:ilvl="2" w:tplc="040C0005" w:tentative="1">
      <w:start w:val="1"/>
      <w:numFmt w:val="bullet"/>
      <w:lvlText w:val=""/>
      <w:lvlJc w:val="left"/>
      <w:pPr>
        <w:ind w:left="2508" w:hanging="360"/>
      </w:pPr>
      <w:rPr>
        <w:rFonts w:ascii="Wingdings" w:hAnsi="Wingdings" w:hint="default"/>
      </w:rPr>
    </w:lvl>
    <w:lvl w:ilvl="3" w:tplc="040C0001" w:tentative="1">
      <w:start w:val="1"/>
      <w:numFmt w:val="bullet"/>
      <w:lvlText w:val=""/>
      <w:lvlJc w:val="left"/>
      <w:pPr>
        <w:ind w:left="3228" w:hanging="360"/>
      </w:pPr>
      <w:rPr>
        <w:rFonts w:ascii="Symbol" w:hAnsi="Symbol" w:hint="default"/>
      </w:rPr>
    </w:lvl>
    <w:lvl w:ilvl="4" w:tplc="040C0003" w:tentative="1">
      <w:start w:val="1"/>
      <w:numFmt w:val="bullet"/>
      <w:lvlText w:val="o"/>
      <w:lvlJc w:val="left"/>
      <w:pPr>
        <w:ind w:left="3948" w:hanging="360"/>
      </w:pPr>
      <w:rPr>
        <w:rFonts w:ascii="Courier New" w:hAnsi="Courier New" w:cs="Courier New" w:hint="default"/>
      </w:rPr>
    </w:lvl>
    <w:lvl w:ilvl="5" w:tplc="040C0005" w:tentative="1">
      <w:start w:val="1"/>
      <w:numFmt w:val="bullet"/>
      <w:lvlText w:val=""/>
      <w:lvlJc w:val="left"/>
      <w:pPr>
        <w:ind w:left="4668" w:hanging="360"/>
      </w:pPr>
      <w:rPr>
        <w:rFonts w:ascii="Wingdings" w:hAnsi="Wingdings" w:hint="default"/>
      </w:rPr>
    </w:lvl>
    <w:lvl w:ilvl="6" w:tplc="040C0001" w:tentative="1">
      <w:start w:val="1"/>
      <w:numFmt w:val="bullet"/>
      <w:lvlText w:val=""/>
      <w:lvlJc w:val="left"/>
      <w:pPr>
        <w:ind w:left="5388" w:hanging="360"/>
      </w:pPr>
      <w:rPr>
        <w:rFonts w:ascii="Symbol" w:hAnsi="Symbol" w:hint="default"/>
      </w:rPr>
    </w:lvl>
    <w:lvl w:ilvl="7" w:tplc="040C0003" w:tentative="1">
      <w:start w:val="1"/>
      <w:numFmt w:val="bullet"/>
      <w:lvlText w:val="o"/>
      <w:lvlJc w:val="left"/>
      <w:pPr>
        <w:ind w:left="6108" w:hanging="360"/>
      </w:pPr>
      <w:rPr>
        <w:rFonts w:ascii="Courier New" w:hAnsi="Courier New" w:cs="Courier New" w:hint="default"/>
      </w:rPr>
    </w:lvl>
    <w:lvl w:ilvl="8" w:tplc="040C0005" w:tentative="1">
      <w:start w:val="1"/>
      <w:numFmt w:val="bullet"/>
      <w:lvlText w:val=""/>
      <w:lvlJc w:val="left"/>
      <w:pPr>
        <w:ind w:left="682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2"/>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BD3"/>
    <w:rsid w:val="00017332"/>
    <w:rsid w:val="00037D1D"/>
    <w:rsid w:val="000C0B76"/>
    <w:rsid w:val="001453C1"/>
    <w:rsid w:val="001F7ECE"/>
    <w:rsid w:val="003B4BA5"/>
    <w:rsid w:val="003C1E8E"/>
    <w:rsid w:val="004758C5"/>
    <w:rsid w:val="00563B97"/>
    <w:rsid w:val="0060547E"/>
    <w:rsid w:val="00641CCC"/>
    <w:rsid w:val="00653103"/>
    <w:rsid w:val="0065521D"/>
    <w:rsid w:val="006573C4"/>
    <w:rsid w:val="00692BDD"/>
    <w:rsid w:val="00751E46"/>
    <w:rsid w:val="00800CA8"/>
    <w:rsid w:val="008B0713"/>
    <w:rsid w:val="008B0F94"/>
    <w:rsid w:val="008F33FA"/>
    <w:rsid w:val="00A01B3B"/>
    <w:rsid w:val="00AC2753"/>
    <w:rsid w:val="00B82ADE"/>
    <w:rsid w:val="00BC5F74"/>
    <w:rsid w:val="00C41BD3"/>
    <w:rsid w:val="00C43B13"/>
    <w:rsid w:val="00C93EFB"/>
    <w:rsid w:val="00CC2520"/>
    <w:rsid w:val="00E100E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37D1D"/>
    <w:pPr>
      <w:ind w:left="720"/>
      <w:contextualSpacing/>
    </w:pPr>
  </w:style>
  <w:style w:type="paragraph" w:styleId="Textedebulles">
    <w:name w:val="Balloon Text"/>
    <w:basedOn w:val="Normal"/>
    <w:link w:val="TextedebullesCar"/>
    <w:uiPriority w:val="99"/>
    <w:semiHidden/>
    <w:unhideWhenUsed/>
    <w:rsid w:val="001453C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453C1"/>
    <w:rPr>
      <w:rFonts w:ascii="Tahoma" w:hAnsi="Tahoma" w:cs="Tahoma"/>
      <w:sz w:val="16"/>
      <w:szCs w:val="16"/>
    </w:rPr>
  </w:style>
  <w:style w:type="paragraph" w:customStyle="1" w:styleId="Pa32">
    <w:name w:val="Pa32"/>
    <w:basedOn w:val="Normal"/>
    <w:next w:val="Normal"/>
    <w:uiPriority w:val="99"/>
    <w:rsid w:val="00563B97"/>
    <w:pPr>
      <w:autoSpaceDE w:val="0"/>
      <w:autoSpaceDN w:val="0"/>
      <w:adjustRightInd w:val="0"/>
      <w:spacing w:after="0" w:line="191" w:lineRule="atLeast"/>
    </w:pPr>
    <w:rPr>
      <w:rFonts w:ascii="Avenir Book" w:hAnsi="Avenir Book"/>
      <w:sz w:val="24"/>
      <w:szCs w:val="24"/>
    </w:rPr>
  </w:style>
  <w:style w:type="paragraph" w:customStyle="1" w:styleId="Pa88">
    <w:name w:val="Pa88"/>
    <w:basedOn w:val="Normal"/>
    <w:next w:val="Normal"/>
    <w:uiPriority w:val="99"/>
    <w:rsid w:val="00563B97"/>
    <w:pPr>
      <w:autoSpaceDE w:val="0"/>
      <w:autoSpaceDN w:val="0"/>
      <w:adjustRightInd w:val="0"/>
      <w:spacing w:after="0" w:line="191" w:lineRule="atLeast"/>
    </w:pPr>
    <w:rPr>
      <w:rFonts w:ascii="Avenir Book" w:hAnsi="Avenir Book"/>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037D1D"/>
    <w:pPr>
      <w:ind w:left="720"/>
      <w:contextualSpacing/>
    </w:pPr>
  </w:style>
  <w:style w:type="paragraph" w:styleId="Textedebulles">
    <w:name w:val="Balloon Text"/>
    <w:basedOn w:val="Normal"/>
    <w:link w:val="TextedebullesCar"/>
    <w:uiPriority w:val="99"/>
    <w:semiHidden/>
    <w:unhideWhenUsed/>
    <w:rsid w:val="001453C1"/>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453C1"/>
    <w:rPr>
      <w:rFonts w:ascii="Tahoma" w:hAnsi="Tahoma" w:cs="Tahoma"/>
      <w:sz w:val="16"/>
      <w:szCs w:val="16"/>
    </w:rPr>
  </w:style>
  <w:style w:type="paragraph" w:customStyle="1" w:styleId="Pa32">
    <w:name w:val="Pa32"/>
    <w:basedOn w:val="Normal"/>
    <w:next w:val="Normal"/>
    <w:uiPriority w:val="99"/>
    <w:rsid w:val="00563B97"/>
    <w:pPr>
      <w:autoSpaceDE w:val="0"/>
      <w:autoSpaceDN w:val="0"/>
      <w:adjustRightInd w:val="0"/>
      <w:spacing w:after="0" w:line="191" w:lineRule="atLeast"/>
    </w:pPr>
    <w:rPr>
      <w:rFonts w:ascii="Avenir Book" w:hAnsi="Avenir Book"/>
      <w:sz w:val="24"/>
      <w:szCs w:val="24"/>
    </w:rPr>
  </w:style>
  <w:style w:type="paragraph" w:customStyle="1" w:styleId="Pa88">
    <w:name w:val="Pa88"/>
    <w:basedOn w:val="Normal"/>
    <w:next w:val="Normal"/>
    <w:uiPriority w:val="99"/>
    <w:rsid w:val="00563B97"/>
    <w:pPr>
      <w:autoSpaceDE w:val="0"/>
      <w:autoSpaceDN w:val="0"/>
      <w:adjustRightInd w:val="0"/>
      <w:spacing w:after="0" w:line="191" w:lineRule="atLeast"/>
    </w:pPr>
    <w:rPr>
      <w:rFonts w:ascii="Avenir Book" w:hAnsi="Avenir Book"/>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image" Target="media/image1.png"/><Relationship Id="rId12" Type="http://schemas.microsoft.com/office/2007/relationships/hdphoto" Target="media/hdphoto3.wdp"/><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fontTable" Target="fontTable.xml"/><Relationship Id="rId10" Type="http://schemas.microsoft.com/office/2007/relationships/hdphoto" Target="media/hdphoto2.wdp"/><Relationship Id="rId4" Type="http://schemas.microsoft.com/office/2007/relationships/stylesWithEffects" Target="stylesWithEffects.xml"/><Relationship Id="rId9" Type="http://schemas.openxmlformats.org/officeDocument/2006/relationships/image" Target="media/image2.png"/><Relationship Id="rId14" Type="http://schemas.microsoft.com/office/2007/relationships/hdphoto" Target="media/hdphoto4.wdp"/></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72A7C99-40BF-4978-9778-816FBD595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TotalTime>
  <Pages>5</Pages>
  <Words>279</Words>
  <Characters>1537</Characters>
  <Application>Microsoft Office Word</Application>
  <DocSecurity>0</DocSecurity>
  <Lines>12</Lines>
  <Paragraphs>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1813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Monique</dc:creator>
  <cp:keywords/>
  <dc:description/>
  <cp:lastModifiedBy>Monique</cp:lastModifiedBy>
  <cp:revision>29</cp:revision>
  <cp:lastPrinted>2019-11-12T21:01:00Z</cp:lastPrinted>
  <dcterms:created xsi:type="dcterms:W3CDTF">2019-11-12T16:00:00Z</dcterms:created>
  <dcterms:modified xsi:type="dcterms:W3CDTF">2019-11-12T21:05:00Z</dcterms:modified>
</cp:coreProperties>
</file>